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6F" w:rsidRPr="0047206F" w:rsidRDefault="0047206F" w:rsidP="0047206F">
      <w:pPr>
        <w:ind w:firstLine="641"/>
        <w:jc w:val="center"/>
        <w:rPr>
          <w:b/>
          <w:sz w:val="32"/>
          <w:szCs w:val="32"/>
        </w:rPr>
      </w:pPr>
      <w:bookmarkStart w:id="0" w:name="_Toc534189945"/>
      <w:r w:rsidRPr="0047206F">
        <w:rPr>
          <w:rFonts w:hint="eastAsia"/>
          <w:b/>
          <w:sz w:val="32"/>
          <w:szCs w:val="32"/>
        </w:rPr>
        <w:t>元智大學人文社會學院文化產業與文化政策博士學位學程委員會組織辦法</w:t>
      </w:r>
      <w:bookmarkEnd w:id="0"/>
    </w:p>
    <w:p w:rsidR="0047206F" w:rsidRDefault="0047206F" w:rsidP="0047206F">
      <w:pPr>
        <w:snapToGrid w:val="0"/>
        <w:ind w:left="800" w:hangingChars="400" w:hanging="800"/>
        <w:jc w:val="right"/>
        <w:rPr>
          <w:rFonts w:hAnsi="標楷體"/>
          <w:sz w:val="20"/>
        </w:rPr>
      </w:pPr>
    </w:p>
    <w:p w:rsidR="0047206F" w:rsidRPr="004431C2" w:rsidRDefault="0047206F" w:rsidP="0047206F">
      <w:pPr>
        <w:wordWrap w:val="0"/>
        <w:snapToGrid w:val="0"/>
        <w:ind w:left="800" w:hangingChars="400" w:hanging="800"/>
        <w:jc w:val="right"/>
        <w:rPr>
          <w:sz w:val="20"/>
          <w:szCs w:val="20"/>
        </w:rPr>
      </w:pPr>
      <w:r w:rsidRPr="004431C2">
        <w:rPr>
          <w:sz w:val="20"/>
        </w:rPr>
        <w:t>105.</w:t>
      </w:r>
      <w:r w:rsidRPr="004431C2">
        <w:rPr>
          <w:sz w:val="20"/>
          <w:szCs w:val="20"/>
        </w:rPr>
        <w:t>09.14</w:t>
      </w:r>
      <w:proofErr w:type="gramStart"/>
      <w:r w:rsidRPr="004431C2">
        <w:rPr>
          <w:sz w:val="20"/>
          <w:szCs w:val="20"/>
        </w:rPr>
        <w:t>一</w:t>
      </w:r>
      <w:proofErr w:type="gramEnd"/>
      <w:r w:rsidRPr="004431C2">
        <w:rPr>
          <w:rFonts w:ascii="新細明體" w:eastAsia="新細明體" w:hAnsi="新細明體" w:cs="新細明體" w:hint="eastAsia"/>
          <w:sz w:val="20"/>
          <w:szCs w:val="20"/>
        </w:rPr>
        <w:t>〇</w:t>
      </w:r>
      <w:r w:rsidRPr="004431C2">
        <w:rPr>
          <w:sz w:val="20"/>
          <w:szCs w:val="20"/>
        </w:rPr>
        <w:t>五學年度第一次院務會議通過</w:t>
      </w:r>
    </w:p>
    <w:p w:rsidR="0047206F" w:rsidRDefault="0047206F" w:rsidP="0047206F">
      <w:pPr>
        <w:wordWrap w:val="0"/>
        <w:snapToGrid w:val="0"/>
        <w:ind w:left="800" w:hangingChars="400" w:hanging="800"/>
        <w:jc w:val="right"/>
        <w:rPr>
          <w:color w:val="000000"/>
          <w:kern w:val="0"/>
          <w:sz w:val="20"/>
          <w:szCs w:val="20"/>
        </w:rPr>
      </w:pPr>
      <w:r w:rsidRPr="004431C2">
        <w:rPr>
          <w:sz w:val="20"/>
          <w:szCs w:val="20"/>
        </w:rPr>
        <w:t>105.09.22</w:t>
      </w:r>
      <w:proofErr w:type="gramStart"/>
      <w:r w:rsidRPr="004431C2">
        <w:rPr>
          <w:sz w:val="20"/>
          <w:szCs w:val="20"/>
        </w:rPr>
        <w:t>一</w:t>
      </w:r>
      <w:proofErr w:type="gramEnd"/>
      <w:r w:rsidRPr="004431C2">
        <w:rPr>
          <w:rFonts w:ascii="新細明體" w:eastAsia="新細明體" w:hAnsi="新細明體" w:cs="新細明體" w:hint="eastAsia"/>
          <w:sz w:val="20"/>
          <w:szCs w:val="20"/>
        </w:rPr>
        <w:t>〇</w:t>
      </w:r>
      <w:r w:rsidRPr="004431C2">
        <w:rPr>
          <w:sz w:val="20"/>
          <w:szCs w:val="20"/>
        </w:rPr>
        <w:t>五學年度第一次</w:t>
      </w:r>
      <w:r>
        <w:rPr>
          <w:rFonts w:hint="eastAsia"/>
          <w:sz w:val="20"/>
          <w:szCs w:val="20"/>
        </w:rPr>
        <w:t>「</w:t>
      </w:r>
      <w:r w:rsidRPr="004431C2">
        <w:rPr>
          <w:color w:val="000000"/>
          <w:kern w:val="0"/>
          <w:sz w:val="20"/>
          <w:szCs w:val="20"/>
        </w:rPr>
        <w:t>文化產業與文化政策博士學位學程委員會</w:t>
      </w:r>
      <w:r>
        <w:rPr>
          <w:rFonts w:hint="eastAsia"/>
          <w:color w:val="000000"/>
          <w:kern w:val="0"/>
          <w:sz w:val="20"/>
          <w:szCs w:val="20"/>
        </w:rPr>
        <w:t>」</w:t>
      </w:r>
      <w:r w:rsidRPr="004431C2">
        <w:rPr>
          <w:color w:val="000000"/>
          <w:kern w:val="0"/>
          <w:sz w:val="20"/>
          <w:szCs w:val="20"/>
        </w:rPr>
        <w:t>追認通過</w:t>
      </w:r>
    </w:p>
    <w:p w:rsidR="0047206F" w:rsidRPr="004431C2" w:rsidRDefault="0047206F" w:rsidP="0047206F">
      <w:pPr>
        <w:snapToGrid w:val="0"/>
        <w:ind w:left="800" w:hangingChars="400" w:hanging="800"/>
        <w:jc w:val="right"/>
        <w:rPr>
          <w:sz w:val="20"/>
          <w:szCs w:val="20"/>
        </w:rPr>
      </w:pPr>
    </w:p>
    <w:p w:rsidR="0047206F" w:rsidRPr="00C27AEC" w:rsidRDefault="0047206F" w:rsidP="0047206F">
      <w:pPr>
        <w:numPr>
          <w:ilvl w:val="0"/>
          <w:numId w:val="1"/>
        </w:numPr>
        <w:tabs>
          <w:tab w:val="clear" w:pos="0"/>
        </w:tabs>
        <w:autoSpaceDE w:val="0"/>
        <w:autoSpaceDN w:val="0"/>
        <w:adjustRightInd w:val="0"/>
        <w:snapToGrid w:val="0"/>
        <w:spacing w:beforeLines="50" w:before="180" w:afterLines="50" w:after="180"/>
        <w:ind w:leftChars="100" w:left="800" w:hangingChars="200" w:hanging="520"/>
        <w:jc w:val="left"/>
        <w:rPr>
          <w:rFonts w:ascii="標楷體" w:hAnsi="標楷體" w:cs="標楷體"/>
          <w:color w:val="000000"/>
          <w:kern w:val="0"/>
          <w:sz w:val="26"/>
          <w:szCs w:val="26"/>
        </w:rPr>
      </w:pPr>
      <w:r w:rsidRPr="00C27AEC">
        <w:rPr>
          <w:rFonts w:ascii="標楷體" w:hAnsi="標楷體" w:hint="eastAsia"/>
          <w:color w:val="000000"/>
          <w:kern w:val="0"/>
          <w:sz w:val="26"/>
          <w:szCs w:val="26"/>
        </w:rPr>
        <w:t>依大學法</w:t>
      </w:r>
      <w:r w:rsidRPr="00C27AEC">
        <w:rPr>
          <w:rFonts w:ascii="標楷體" w:hAnsi="標楷體"/>
          <w:color w:val="000000"/>
          <w:kern w:val="0"/>
          <w:sz w:val="26"/>
          <w:szCs w:val="26"/>
        </w:rPr>
        <w:t>、</w:t>
      </w:r>
      <w:r w:rsidRPr="00C27AEC">
        <w:rPr>
          <w:rFonts w:ascii="標楷體" w:hAnsi="標楷體" w:hint="eastAsia"/>
          <w:color w:val="000000"/>
          <w:kern w:val="0"/>
          <w:sz w:val="26"/>
          <w:szCs w:val="26"/>
        </w:rPr>
        <w:t>元智大學組織規程及其他相關法規，</w:t>
      </w:r>
      <w:r>
        <w:rPr>
          <w:rFonts w:ascii="標楷體" w:hAnsi="標楷體" w:hint="eastAsia"/>
          <w:color w:val="000000"/>
          <w:kern w:val="0"/>
          <w:sz w:val="26"/>
          <w:szCs w:val="26"/>
        </w:rPr>
        <w:t>設</w:t>
      </w:r>
      <w:r w:rsidRPr="00C27AEC">
        <w:rPr>
          <w:rFonts w:ascii="標楷體" w:hAnsi="標楷體" w:hint="eastAsia"/>
          <w:color w:val="000000"/>
          <w:kern w:val="0"/>
          <w:sz w:val="26"/>
          <w:szCs w:val="26"/>
        </w:rPr>
        <w:t>「文化產業與文化政策博士學位學程委員會」(以下簡稱本會)。</w:t>
      </w:r>
    </w:p>
    <w:p w:rsidR="0047206F" w:rsidRPr="00C27AEC" w:rsidRDefault="0047206F" w:rsidP="0047206F">
      <w:pPr>
        <w:autoSpaceDE w:val="0"/>
        <w:autoSpaceDN w:val="0"/>
        <w:adjustRightInd w:val="0"/>
        <w:snapToGrid w:val="0"/>
        <w:spacing w:beforeLines="50" w:before="180" w:afterLines="50" w:after="180"/>
        <w:ind w:leftChars="100" w:left="800" w:hangingChars="200" w:hanging="520"/>
        <w:rPr>
          <w:rFonts w:ascii="標楷體" w:hAnsi="標楷體"/>
          <w:color w:val="000000"/>
          <w:kern w:val="0"/>
          <w:sz w:val="26"/>
          <w:szCs w:val="26"/>
        </w:rPr>
      </w:pPr>
    </w:p>
    <w:p w:rsidR="0047206F" w:rsidRPr="00C27AEC" w:rsidRDefault="0047206F" w:rsidP="0047206F">
      <w:pPr>
        <w:numPr>
          <w:ilvl w:val="0"/>
          <w:numId w:val="1"/>
        </w:numPr>
        <w:autoSpaceDE w:val="0"/>
        <w:autoSpaceDN w:val="0"/>
        <w:adjustRightInd w:val="0"/>
        <w:snapToGrid w:val="0"/>
        <w:spacing w:beforeLines="50" w:before="180" w:afterLines="50" w:after="180"/>
        <w:ind w:leftChars="100" w:left="800" w:hangingChars="200" w:hanging="520"/>
        <w:jc w:val="left"/>
        <w:rPr>
          <w:rFonts w:ascii="標楷體" w:hAnsi="標楷體"/>
          <w:color w:val="000000"/>
          <w:kern w:val="0"/>
          <w:sz w:val="26"/>
          <w:szCs w:val="26"/>
        </w:rPr>
      </w:pPr>
      <w:r w:rsidRPr="00C27AEC">
        <w:rPr>
          <w:rFonts w:ascii="標楷體" w:hAnsi="標楷體" w:hint="eastAsia"/>
          <w:color w:val="000000"/>
          <w:kern w:val="0"/>
          <w:sz w:val="26"/>
          <w:szCs w:val="26"/>
        </w:rPr>
        <w:t>本會之職掌如下：</w:t>
      </w:r>
    </w:p>
    <w:p w:rsidR="0047206F" w:rsidRPr="00C27AEC" w:rsidRDefault="0047206F" w:rsidP="0047206F">
      <w:pPr>
        <w:pStyle w:val="a3"/>
        <w:snapToGrid w:val="0"/>
        <w:spacing w:beforeLines="50" w:before="180" w:afterLines="50" w:after="180"/>
        <w:ind w:leftChars="100" w:left="800" w:hangingChars="200" w:hanging="520"/>
        <w:rPr>
          <w:rFonts w:ascii="標楷體" w:eastAsia="標楷體" w:hAnsi="標楷體"/>
          <w:color w:val="000000"/>
          <w:sz w:val="26"/>
          <w:szCs w:val="26"/>
        </w:rPr>
      </w:pPr>
      <w:r>
        <w:rPr>
          <w:rFonts w:ascii="標楷體" w:eastAsia="標楷體" w:hAnsi="標楷體" w:hint="eastAsia"/>
          <w:color w:val="000000"/>
          <w:sz w:val="26"/>
          <w:szCs w:val="26"/>
        </w:rPr>
        <w:t>（一）</w:t>
      </w:r>
      <w:r w:rsidRPr="00C27AEC">
        <w:rPr>
          <w:rFonts w:ascii="標楷體" w:eastAsia="標楷體" w:hAnsi="標楷體" w:hint="eastAsia"/>
          <w:color w:val="000000"/>
          <w:sz w:val="26"/>
          <w:szCs w:val="26"/>
        </w:rPr>
        <w:t>議訂有關學程教學、研究與社會實踐之重點方向。</w:t>
      </w:r>
    </w:p>
    <w:p w:rsidR="0047206F" w:rsidRPr="00C27AEC" w:rsidRDefault="0047206F" w:rsidP="0047206F">
      <w:pPr>
        <w:pStyle w:val="a3"/>
        <w:snapToGrid w:val="0"/>
        <w:spacing w:beforeLines="50" w:before="180" w:afterLines="50" w:after="180"/>
        <w:ind w:leftChars="100" w:left="800" w:hangingChars="200" w:hanging="520"/>
        <w:rPr>
          <w:rFonts w:ascii="標楷體" w:eastAsia="標楷體" w:hAnsi="標楷體"/>
          <w:color w:val="000000"/>
          <w:sz w:val="26"/>
          <w:szCs w:val="26"/>
        </w:rPr>
      </w:pPr>
      <w:r>
        <w:rPr>
          <w:rFonts w:ascii="標楷體" w:eastAsia="標楷體" w:hAnsi="標楷體" w:hint="eastAsia"/>
          <w:color w:val="000000"/>
          <w:sz w:val="26"/>
          <w:szCs w:val="26"/>
        </w:rPr>
        <w:t>（二）</w:t>
      </w:r>
      <w:r w:rsidRPr="00C27AEC">
        <w:rPr>
          <w:rFonts w:ascii="標楷體" w:eastAsia="標楷體" w:hAnsi="標楷體" w:hint="eastAsia"/>
          <w:color w:val="000000"/>
          <w:sz w:val="26"/>
          <w:szCs w:val="26"/>
        </w:rPr>
        <w:t>審議有關學程招生之相關事務。</w:t>
      </w:r>
    </w:p>
    <w:p w:rsidR="0047206F" w:rsidRPr="00C27AEC" w:rsidRDefault="0047206F" w:rsidP="0047206F">
      <w:pPr>
        <w:pStyle w:val="a3"/>
        <w:snapToGrid w:val="0"/>
        <w:spacing w:beforeLines="50" w:before="180" w:afterLines="50" w:after="180"/>
        <w:ind w:leftChars="100" w:left="800" w:hangingChars="200" w:hanging="520"/>
        <w:rPr>
          <w:rFonts w:ascii="標楷體" w:eastAsia="標楷體" w:hAnsi="標楷體"/>
          <w:color w:val="000000"/>
          <w:sz w:val="26"/>
          <w:szCs w:val="26"/>
        </w:rPr>
      </w:pPr>
      <w:r>
        <w:rPr>
          <w:rFonts w:ascii="標楷體" w:eastAsia="標楷體" w:hAnsi="標楷體" w:hint="eastAsia"/>
          <w:color w:val="000000"/>
          <w:sz w:val="26"/>
          <w:szCs w:val="26"/>
        </w:rPr>
        <w:t>（三）</w:t>
      </w:r>
      <w:r w:rsidRPr="00C27AEC">
        <w:rPr>
          <w:rFonts w:ascii="標楷體" w:eastAsia="標楷體" w:hAnsi="標楷體" w:hint="eastAsia"/>
          <w:color w:val="000000"/>
          <w:sz w:val="26"/>
          <w:szCs w:val="26"/>
        </w:rPr>
        <w:t>學程課程之規劃、調整與任課教師之遴聘。</w:t>
      </w:r>
    </w:p>
    <w:p w:rsidR="0047206F" w:rsidRPr="00C27AEC" w:rsidRDefault="0047206F" w:rsidP="0047206F">
      <w:pPr>
        <w:pStyle w:val="a3"/>
        <w:snapToGrid w:val="0"/>
        <w:spacing w:beforeLines="50" w:before="180" w:afterLines="50" w:after="180"/>
        <w:ind w:leftChars="100" w:left="800" w:hangingChars="200" w:hanging="520"/>
        <w:rPr>
          <w:rFonts w:ascii="標楷體" w:eastAsia="標楷體" w:hAnsi="標楷體"/>
          <w:color w:val="000000"/>
          <w:sz w:val="26"/>
          <w:szCs w:val="26"/>
        </w:rPr>
      </w:pPr>
      <w:r>
        <w:rPr>
          <w:rFonts w:ascii="標楷體" w:eastAsia="標楷體" w:hAnsi="標楷體" w:hint="eastAsia"/>
          <w:color w:val="000000"/>
          <w:sz w:val="26"/>
          <w:szCs w:val="26"/>
        </w:rPr>
        <w:t>（四）</w:t>
      </w:r>
      <w:r w:rsidRPr="00C27AEC">
        <w:rPr>
          <w:rFonts w:ascii="標楷體" w:eastAsia="標楷體" w:hAnsi="標楷體" w:hint="eastAsia"/>
          <w:color w:val="000000"/>
          <w:sz w:val="26"/>
          <w:szCs w:val="26"/>
        </w:rPr>
        <w:t>處理人文社會學院及學校交議相關事項。</w:t>
      </w:r>
    </w:p>
    <w:p w:rsidR="0047206F" w:rsidRPr="00C27AEC" w:rsidRDefault="0047206F" w:rsidP="0047206F">
      <w:pPr>
        <w:pStyle w:val="a3"/>
        <w:autoSpaceDE w:val="0"/>
        <w:autoSpaceDN w:val="0"/>
        <w:adjustRightInd w:val="0"/>
        <w:snapToGrid w:val="0"/>
        <w:spacing w:beforeLines="50" w:before="180" w:afterLines="50" w:after="180"/>
        <w:ind w:leftChars="100" w:left="800" w:hangingChars="200" w:hanging="520"/>
        <w:rPr>
          <w:rFonts w:ascii="標楷體" w:eastAsia="標楷體" w:hAnsi="標楷體"/>
          <w:color w:val="000000"/>
          <w:sz w:val="26"/>
          <w:szCs w:val="26"/>
        </w:rPr>
      </w:pPr>
      <w:r>
        <w:rPr>
          <w:rFonts w:ascii="標楷體" w:eastAsia="標楷體" w:hAnsi="標楷體" w:hint="eastAsia"/>
          <w:color w:val="000000"/>
          <w:sz w:val="26"/>
          <w:szCs w:val="26"/>
        </w:rPr>
        <w:t>（五）</w:t>
      </w:r>
      <w:r w:rsidRPr="00C27AEC">
        <w:rPr>
          <w:rFonts w:ascii="標楷體" w:eastAsia="標楷體" w:hAnsi="標楷體" w:hint="eastAsia"/>
          <w:color w:val="000000"/>
          <w:sz w:val="26"/>
          <w:szCs w:val="26"/>
        </w:rPr>
        <w:t>其他重要事項之議決。</w:t>
      </w:r>
    </w:p>
    <w:p w:rsidR="0047206F" w:rsidRPr="00C27AEC" w:rsidRDefault="0047206F" w:rsidP="0047206F">
      <w:pPr>
        <w:pStyle w:val="a3"/>
        <w:autoSpaceDE w:val="0"/>
        <w:autoSpaceDN w:val="0"/>
        <w:adjustRightInd w:val="0"/>
        <w:snapToGrid w:val="0"/>
        <w:spacing w:beforeLines="50" w:before="180" w:afterLines="50" w:after="180"/>
        <w:ind w:leftChars="100" w:left="800" w:hangingChars="200" w:hanging="520"/>
        <w:rPr>
          <w:rFonts w:ascii="標楷體" w:eastAsia="標楷體" w:hAnsi="標楷體"/>
          <w:color w:val="000000"/>
          <w:sz w:val="26"/>
          <w:szCs w:val="26"/>
        </w:rPr>
      </w:pPr>
    </w:p>
    <w:p w:rsidR="0047206F" w:rsidRPr="00C27AEC" w:rsidRDefault="0047206F" w:rsidP="0047206F">
      <w:pPr>
        <w:numPr>
          <w:ilvl w:val="0"/>
          <w:numId w:val="1"/>
        </w:numPr>
        <w:autoSpaceDE w:val="0"/>
        <w:autoSpaceDN w:val="0"/>
        <w:adjustRightInd w:val="0"/>
        <w:snapToGrid w:val="0"/>
        <w:spacing w:beforeLines="50" w:before="180" w:afterLines="50" w:after="180"/>
        <w:ind w:leftChars="100" w:left="800" w:hangingChars="200" w:hanging="520"/>
        <w:jc w:val="left"/>
        <w:rPr>
          <w:rFonts w:ascii="標楷體" w:hAnsi="標楷體" w:cs="標楷體"/>
          <w:color w:val="000000"/>
          <w:kern w:val="0"/>
          <w:sz w:val="26"/>
          <w:szCs w:val="26"/>
        </w:rPr>
      </w:pPr>
      <w:r w:rsidRPr="00C27AEC">
        <w:rPr>
          <w:rFonts w:ascii="標楷體" w:hAnsi="標楷體" w:cs="標楷體" w:hint="eastAsia"/>
          <w:color w:val="000000"/>
          <w:kern w:val="0"/>
          <w:sz w:val="26"/>
          <w:szCs w:val="26"/>
        </w:rPr>
        <w:t>本會置</w:t>
      </w:r>
      <w:r w:rsidRPr="00C27AEC">
        <w:rPr>
          <w:color w:val="000000"/>
          <w:kern w:val="0"/>
          <w:sz w:val="26"/>
          <w:szCs w:val="26"/>
        </w:rPr>
        <w:t>委員</w:t>
      </w:r>
      <w:r w:rsidRPr="00C27AEC">
        <w:rPr>
          <w:color w:val="000000"/>
          <w:kern w:val="0"/>
          <w:sz w:val="26"/>
          <w:szCs w:val="26"/>
        </w:rPr>
        <w:t>5~7</w:t>
      </w:r>
      <w:r w:rsidRPr="00C27AEC">
        <w:rPr>
          <w:color w:val="000000"/>
          <w:kern w:val="0"/>
          <w:sz w:val="26"/>
          <w:szCs w:val="26"/>
        </w:rPr>
        <w:t>人，</w:t>
      </w:r>
      <w:r w:rsidRPr="00C27AEC">
        <w:rPr>
          <w:rFonts w:hint="eastAsia"/>
          <w:color w:val="000000"/>
          <w:kern w:val="0"/>
          <w:sz w:val="26"/>
          <w:szCs w:val="26"/>
        </w:rPr>
        <w:t>人文社會</w:t>
      </w:r>
      <w:r w:rsidRPr="00C27AEC">
        <w:rPr>
          <w:color w:val="000000"/>
          <w:kern w:val="0"/>
          <w:sz w:val="26"/>
          <w:szCs w:val="26"/>
        </w:rPr>
        <w:t>學院院長為當然委員，委員由</w:t>
      </w:r>
      <w:proofErr w:type="gramStart"/>
      <w:r w:rsidRPr="00C27AEC">
        <w:rPr>
          <w:color w:val="000000"/>
          <w:kern w:val="0"/>
          <w:sz w:val="26"/>
          <w:szCs w:val="26"/>
        </w:rPr>
        <w:t>院長就系所</w:t>
      </w:r>
      <w:proofErr w:type="gramEnd"/>
      <w:r w:rsidRPr="00C27AEC">
        <w:rPr>
          <w:color w:val="000000"/>
          <w:kern w:val="0"/>
          <w:sz w:val="26"/>
          <w:szCs w:val="26"/>
        </w:rPr>
        <w:t>之主管或專任教</w:t>
      </w:r>
      <w:r w:rsidRPr="00C27AEC">
        <w:rPr>
          <w:rFonts w:hint="eastAsia"/>
          <w:color w:val="000000"/>
          <w:kern w:val="0"/>
          <w:sz w:val="26"/>
          <w:szCs w:val="26"/>
        </w:rPr>
        <w:t>師</w:t>
      </w:r>
      <w:proofErr w:type="gramStart"/>
      <w:r w:rsidRPr="00C27AEC">
        <w:rPr>
          <w:color w:val="000000"/>
          <w:kern w:val="0"/>
          <w:sz w:val="26"/>
          <w:szCs w:val="26"/>
        </w:rPr>
        <w:t>遴</w:t>
      </w:r>
      <w:proofErr w:type="gramEnd"/>
      <w:r w:rsidRPr="00C27AEC">
        <w:rPr>
          <w:color w:val="000000"/>
          <w:kern w:val="0"/>
          <w:sz w:val="26"/>
          <w:szCs w:val="26"/>
        </w:rPr>
        <w:t>聘</w:t>
      </w:r>
      <w:r w:rsidRPr="00C27AEC">
        <w:rPr>
          <w:rFonts w:hint="eastAsia"/>
          <w:color w:val="000000"/>
          <w:kern w:val="0"/>
          <w:sz w:val="26"/>
          <w:szCs w:val="26"/>
        </w:rPr>
        <w:t>之。</w:t>
      </w:r>
    </w:p>
    <w:p w:rsidR="0047206F" w:rsidRPr="00C27AEC" w:rsidRDefault="0047206F" w:rsidP="0047206F">
      <w:pPr>
        <w:autoSpaceDE w:val="0"/>
        <w:autoSpaceDN w:val="0"/>
        <w:adjustRightInd w:val="0"/>
        <w:snapToGrid w:val="0"/>
        <w:spacing w:beforeLines="50" w:before="180" w:afterLines="50" w:after="180"/>
        <w:ind w:leftChars="100" w:left="800" w:hangingChars="200" w:hanging="520"/>
        <w:rPr>
          <w:rFonts w:ascii="標楷體" w:hAnsi="標楷體" w:cs="標楷體"/>
          <w:color w:val="000000"/>
          <w:kern w:val="0"/>
          <w:sz w:val="26"/>
          <w:szCs w:val="26"/>
        </w:rPr>
      </w:pPr>
    </w:p>
    <w:p w:rsidR="0047206F" w:rsidRPr="00C27AEC" w:rsidRDefault="0047206F" w:rsidP="0047206F">
      <w:pPr>
        <w:numPr>
          <w:ilvl w:val="0"/>
          <w:numId w:val="1"/>
        </w:numPr>
        <w:autoSpaceDE w:val="0"/>
        <w:autoSpaceDN w:val="0"/>
        <w:adjustRightInd w:val="0"/>
        <w:snapToGrid w:val="0"/>
        <w:spacing w:beforeLines="50" w:before="180" w:afterLines="50" w:after="180"/>
        <w:ind w:leftChars="100" w:left="800" w:hangingChars="200" w:hanging="520"/>
        <w:jc w:val="left"/>
        <w:rPr>
          <w:rFonts w:ascii="標楷體" w:hAnsi="標楷體" w:cs="標楷體"/>
          <w:color w:val="000000"/>
          <w:kern w:val="0"/>
          <w:sz w:val="26"/>
          <w:szCs w:val="26"/>
        </w:rPr>
      </w:pPr>
      <w:r w:rsidRPr="00C27AEC">
        <w:rPr>
          <w:rFonts w:hint="eastAsia"/>
          <w:color w:val="000000"/>
          <w:kern w:val="0"/>
          <w:sz w:val="26"/>
          <w:szCs w:val="26"/>
        </w:rPr>
        <w:t>為順利推動本會各項教學與研究事務，本會得成立學術發展委員會，由院長指定資深委員為召集人，負責統籌</w:t>
      </w:r>
      <w:proofErr w:type="gramStart"/>
      <w:r w:rsidRPr="00C27AEC">
        <w:rPr>
          <w:rFonts w:hint="eastAsia"/>
          <w:color w:val="000000"/>
          <w:kern w:val="0"/>
          <w:sz w:val="26"/>
          <w:szCs w:val="26"/>
        </w:rPr>
        <w:t>學程第二點</w:t>
      </w:r>
      <w:proofErr w:type="gramEnd"/>
      <w:r w:rsidRPr="00C27AEC">
        <w:rPr>
          <w:rFonts w:hint="eastAsia"/>
          <w:color w:val="000000"/>
          <w:kern w:val="0"/>
          <w:sz w:val="26"/>
          <w:szCs w:val="26"/>
        </w:rPr>
        <w:t>所列各項事務。</w:t>
      </w:r>
    </w:p>
    <w:p w:rsidR="0047206F" w:rsidRPr="00C27AEC" w:rsidRDefault="0047206F" w:rsidP="0047206F">
      <w:pPr>
        <w:autoSpaceDE w:val="0"/>
        <w:autoSpaceDN w:val="0"/>
        <w:adjustRightInd w:val="0"/>
        <w:snapToGrid w:val="0"/>
        <w:spacing w:beforeLines="50" w:before="180" w:afterLines="50" w:after="180"/>
        <w:ind w:leftChars="100" w:left="800" w:hangingChars="200" w:hanging="520"/>
        <w:rPr>
          <w:rFonts w:ascii="標楷體" w:hAnsi="標楷體"/>
          <w:color w:val="000000"/>
          <w:kern w:val="0"/>
          <w:sz w:val="26"/>
          <w:szCs w:val="26"/>
        </w:rPr>
      </w:pPr>
    </w:p>
    <w:p w:rsidR="0047206F" w:rsidRPr="00C27AEC" w:rsidRDefault="0047206F" w:rsidP="0047206F">
      <w:pPr>
        <w:numPr>
          <w:ilvl w:val="0"/>
          <w:numId w:val="1"/>
        </w:numPr>
        <w:autoSpaceDE w:val="0"/>
        <w:autoSpaceDN w:val="0"/>
        <w:adjustRightInd w:val="0"/>
        <w:snapToGrid w:val="0"/>
        <w:spacing w:beforeLines="50" w:before="180" w:afterLines="50" w:after="180"/>
        <w:ind w:leftChars="100" w:left="800" w:hangingChars="200" w:hanging="520"/>
        <w:jc w:val="left"/>
        <w:rPr>
          <w:rFonts w:ascii="標楷體" w:hAnsi="標楷體"/>
          <w:color w:val="000000"/>
          <w:kern w:val="0"/>
          <w:sz w:val="26"/>
          <w:szCs w:val="26"/>
        </w:rPr>
      </w:pPr>
      <w:r w:rsidRPr="00C27AEC">
        <w:rPr>
          <w:rFonts w:ascii="標楷體" w:hAnsi="標楷體" w:hint="eastAsia"/>
          <w:color w:val="000000"/>
          <w:kern w:val="0"/>
          <w:sz w:val="26"/>
          <w:szCs w:val="26"/>
        </w:rPr>
        <w:t>本會開會時，由院長擔任主席，如因故無法主持會議，由召集人代理，並將結論呈報院長，付諸執行。</w:t>
      </w:r>
    </w:p>
    <w:p w:rsidR="0047206F" w:rsidRPr="00C27AEC" w:rsidRDefault="0047206F" w:rsidP="0047206F">
      <w:pPr>
        <w:autoSpaceDE w:val="0"/>
        <w:autoSpaceDN w:val="0"/>
        <w:adjustRightInd w:val="0"/>
        <w:snapToGrid w:val="0"/>
        <w:spacing w:beforeLines="50" w:before="180" w:afterLines="50" w:after="180"/>
        <w:ind w:leftChars="100" w:left="800" w:hangingChars="200" w:hanging="520"/>
        <w:rPr>
          <w:rFonts w:ascii="標楷體" w:hAnsi="標楷體"/>
          <w:color w:val="000000"/>
          <w:kern w:val="0"/>
          <w:sz w:val="26"/>
          <w:szCs w:val="26"/>
        </w:rPr>
      </w:pPr>
    </w:p>
    <w:p w:rsidR="0047206F" w:rsidRPr="00C27AEC" w:rsidRDefault="0047206F" w:rsidP="0047206F">
      <w:pPr>
        <w:numPr>
          <w:ilvl w:val="0"/>
          <w:numId w:val="1"/>
        </w:numPr>
        <w:autoSpaceDE w:val="0"/>
        <w:autoSpaceDN w:val="0"/>
        <w:adjustRightInd w:val="0"/>
        <w:snapToGrid w:val="0"/>
        <w:spacing w:beforeLines="50" w:before="180" w:afterLines="50" w:after="180"/>
        <w:ind w:leftChars="100" w:left="800" w:hangingChars="200" w:hanging="520"/>
        <w:jc w:val="left"/>
        <w:rPr>
          <w:rFonts w:ascii="標楷體" w:hAnsi="標楷體" w:cs="標楷體"/>
          <w:color w:val="000000"/>
          <w:kern w:val="0"/>
          <w:sz w:val="26"/>
          <w:szCs w:val="26"/>
        </w:rPr>
      </w:pPr>
      <w:r w:rsidRPr="00C27AEC">
        <w:rPr>
          <w:rFonts w:ascii="標楷體" w:hAnsi="標楷體" w:cs="標楷體" w:hint="eastAsia"/>
          <w:color w:val="000000"/>
          <w:kern w:val="0"/>
          <w:sz w:val="26"/>
          <w:szCs w:val="26"/>
        </w:rPr>
        <w:t>本會會議之召開，應符合院教評會、課程委員會及院</w:t>
      </w:r>
      <w:proofErr w:type="gramStart"/>
      <w:r w:rsidRPr="00C27AEC">
        <w:rPr>
          <w:rFonts w:ascii="標楷體" w:hAnsi="標楷體" w:cs="標楷體" w:hint="eastAsia"/>
          <w:color w:val="000000"/>
          <w:kern w:val="0"/>
          <w:sz w:val="26"/>
          <w:szCs w:val="26"/>
        </w:rPr>
        <w:t>務</w:t>
      </w:r>
      <w:proofErr w:type="gramEnd"/>
      <w:r w:rsidRPr="00C27AEC">
        <w:rPr>
          <w:rFonts w:ascii="標楷體" w:hAnsi="標楷體" w:cs="標楷體" w:hint="eastAsia"/>
          <w:color w:val="000000"/>
          <w:kern w:val="0"/>
          <w:sz w:val="26"/>
          <w:szCs w:val="26"/>
        </w:rPr>
        <w:t>委員會之相關規定運作，得依議題性質邀請各類委員出席。</w:t>
      </w:r>
    </w:p>
    <w:p w:rsidR="0047206F" w:rsidRPr="00C27AEC" w:rsidRDefault="0047206F" w:rsidP="0047206F">
      <w:pPr>
        <w:autoSpaceDE w:val="0"/>
        <w:autoSpaceDN w:val="0"/>
        <w:adjustRightInd w:val="0"/>
        <w:snapToGrid w:val="0"/>
        <w:spacing w:beforeLines="50" w:before="180" w:afterLines="50" w:after="180"/>
        <w:ind w:leftChars="100" w:left="800" w:hangingChars="200" w:hanging="520"/>
        <w:rPr>
          <w:rFonts w:ascii="標楷體" w:hAnsi="標楷體" w:cs="標楷體"/>
          <w:color w:val="000000"/>
          <w:kern w:val="0"/>
          <w:sz w:val="26"/>
          <w:szCs w:val="26"/>
        </w:rPr>
      </w:pPr>
    </w:p>
    <w:p w:rsidR="00B53633" w:rsidRPr="0047206F" w:rsidRDefault="0047206F" w:rsidP="0047206F">
      <w:pPr>
        <w:autoSpaceDE w:val="0"/>
        <w:autoSpaceDN w:val="0"/>
        <w:adjustRightInd w:val="0"/>
        <w:snapToGrid w:val="0"/>
        <w:spacing w:beforeLines="50" w:before="180" w:afterLines="50" w:after="180"/>
        <w:ind w:leftChars="100" w:left="800" w:hangingChars="200" w:hanging="520"/>
      </w:pPr>
      <w:r w:rsidRPr="00C27AEC">
        <w:rPr>
          <w:rFonts w:ascii="標楷體" w:hAnsi="標楷體" w:cs="標楷體" w:hint="eastAsia"/>
          <w:color w:val="000000"/>
          <w:kern w:val="0"/>
          <w:sz w:val="26"/>
          <w:szCs w:val="26"/>
        </w:rPr>
        <w:t>七、本辦法經本會通過送院</w:t>
      </w:r>
      <w:proofErr w:type="gramStart"/>
      <w:r w:rsidRPr="00C27AEC">
        <w:rPr>
          <w:rFonts w:ascii="標楷體" w:hAnsi="標楷體" w:cs="標楷體" w:hint="eastAsia"/>
          <w:color w:val="000000"/>
          <w:kern w:val="0"/>
          <w:sz w:val="26"/>
          <w:szCs w:val="26"/>
        </w:rPr>
        <w:t>務</w:t>
      </w:r>
      <w:proofErr w:type="gramEnd"/>
      <w:r w:rsidRPr="00C27AEC">
        <w:rPr>
          <w:rFonts w:ascii="標楷體" w:hAnsi="標楷體" w:cs="標楷體" w:hint="eastAsia"/>
          <w:color w:val="000000"/>
          <w:kern w:val="0"/>
          <w:sz w:val="26"/>
          <w:szCs w:val="26"/>
        </w:rPr>
        <w:t>會議審議通過後實施，修正時亦同。</w:t>
      </w:r>
      <w:bookmarkStart w:id="1" w:name="_GoBack"/>
      <w:bookmarkEnd w:id="1"/>
    </w:p>
    <w:sectPr w:rsidR="00B53633" w:rsidRPr="0047206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32C8E"/>
    <w:multiLevelType w:val="hybridMultilevel"/>
    <w:tmpl w:val="AB56ABF8"/>
    <w:lvl w:ilvl="0" w:tplc="46C0A5CA">
      <w:start w:val="1"/>
      <w:numFmt w:val="taiwaneseCountingThousand"/>
      <w:lvlText w:val="%1、"/>
      <w:lvlJc w:val="left"/>
      <w:pPr>
        <w:tabs>
          <w:tab w:val="num" w:pos="0"/>
        </w:tabs>
        <w:ind w:left="624" w:hanging="624"/>
      </w:pPr>
      <w:rPr>
        <w:rFonts w:eastAsia="標楷體" w:hint="eastAsia"/>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6F"/>
    <w:rsid w:val="0047206F"/>
    <w:rsid w:val="00B536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06F"/>
    <w:pPr>
      <w:widowControl w:val="0"/>
      <w:ind w:firstLineChars="200" w:firstLine="200"/>
      <w:jc w:val="both"/>
    </w:pPr>
    <w:rPr>
      <w:rFonts w:eastAsia="標楷體"/>
      <w:sz w:val="28"/>
    </w:rPr>
  </w:style>
  <w:style w:type="paragraph" w:styleId="2">
    <w:name w:val="heading 2"/>
    <w:basedOn w:val="a"/>
    <w:next w:val="a"/>
    <w:link w:val="20"/>
    <w:uiPriority w:val="9"/>
    <w:unhideWhenUsed/>
    <w:qFormat/>
    <w:rsid w:val="0047206F"/>
    <w:pPr>
      <w:keepNext/>
      <w:spacing w:line="360" w:lineRule="auto"/>
      <w:outlineLvl w:val="1"/>
    </w:pPr>
    <w:rPr>
      <w:rFonts w:asciiTheme="majorHAnsi" w:hAnsiTheme="majorHAnsi" w:cstheme="majorBidi"/>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47206F"/>
    <w:rPr>
      <w:rFonts w:asciiTheme="majorHAnsi" w:eastAsia="標楷體" w:hAnsiTheme="majorHAnsi" w:cstheme="majorBidi"/>
      <w:b/>
      <w:bCs/>
      <w:sz w:val="32"/>
      <w:szCs w:val="48"/>
    </w:rPr>
  </w:style>
  <w:style w:type="paragraph" w:styleId="a3">
    <w:name w:val="List Paragraph"/>
    <w:aliases w:val="圖標,附錄1,標1"/>
    <w:basedOn w:val="a"/>
    <w:link w:val="a4"/>
    <w:uiPriority w:val="34"/>
    <w:qFormat/>
    <w:rsid w:val="0047206F"/>
    <w:pPr>
      <w:widowControl/>
      <w:ind w:leftChars="200" w:left="480"/>
    </w:pPr>
    <w:rPr>
      <w:rFonts w:ascii="Calibri" w:eastAsia="新細明體" w:hAnsi="Calibri" w:cs="Calibri"/>
      <w:kern w:val="0"/>
      <w:szCs w:val="24"/>
      <w:lang w:eastAsia="zh-CN"/>
    </w:rPr>
  </w:style>
  <w:style w:type="character" w:customStyle="1" w:styleId="a4">
    <w:name w:val="清單段落 字元"/>
    <w:aliases w:val="圖標 字元,附錄1 字元,標1 字元"/>
    <w:link w:val="a3"/>
    <w:uiPriority w:val="34"/>
    <w:locked/>
    <w:rsid w:val="0047206F"/>
    <w:rPr>
      <w:rFonts w:ascii="Calibri" w:eastAsia="新細明體" w:hAnsi="Calibri" w:cs="Calibri"/>
      <w:kern w:val="0"/>
      <w:sz w:val="2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06F"/>
    <w:pPr>
      <w:widowControl w:val="0"/>
      <w:ind w:firstLineChars="200" w:firstLine="200"/>
      <w:jc w:val="both"/>
    </w:pPr>
    <w:rPr>
      <w:rFonts w:eastAsia="標楷體"/>
      <w:sz w:val="28"/>
    </w:rPr>
  </w:style>
  <w:style w:type="paragraph" w:styleId="2">
    <w:name w:val="heading 2"/>
    <w:basedOn w:val="a"/>
    <w:next w:val="a"/>
    <w:link w:val="20"/>
    <w:uiPriority w:val="9"/>
    <w:unhideWhenUsed/>
    <w:qFormat/>
    <w:rsid w:val="0047206F"/>
    <w:pPr>
      <w:keepNext/>
      <w:spacing w:line="360" w:lineRule="auto"/>
      <w:outlineLvl w:val="1"/>
    </w:pPr>
    <w:rPr>
      <w:rFonts w:asciiTheme="majorHAnsi" w:hAnsiTheme="majorHAnsi" w:cstheme="majorBidi"/>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47206F"/>
    <w:rPr>
      <w:rFonts w:asciiTheme="majorHAnsi" w:eastAsia="標楷體" w:hAnsiTheme="majorHAnsi" w:cstheme="majorBidi"/>
      <w:b/>
      <w:bCs/>
      <w:sz w:val="32"/>
      <w:szCs w:val="48"/>
    </w:rPr>
  </w:style>
  <w:style w:type="paragraph" w:styleId="a3">
    <w:name w:val="List Paragraph"/>
    <w:aliases w:val="圖標,附錄1,標1"/>
    <w:basedOn w:val="a"/>
    <w:link w:val="a4"/>
    <w:uiPriority w:val="34"/>
    <w:qFormat/>
    <w:rsid w:val="0047206F"/>
    <w:pPr>
      <w:widowControl/>
      <w:ind w:leftChars="200" w:left="480"/>
    </w:pPr>
    <w:rPr>
      <w:rFonts w:ascii="Calibri" w:eastAsia="新細明體" w:hAnsi="Calibri" w:cs="Calibri"/>
      <w:kern w:val="0"/>
      <w:szCs w:val="24"/>
      <w:lang w:eastAsia="zh-CN"/>
    </w:rPr>
  </w:style>
  <w:style w:type="character" w:customStyle="1" w:styleId="a4">
    <w:name w:val="清單段落 字元"/>
    <w:aliases w:val="圖標 字元,附錄1 字元,標1 字元"/>
    <w:link w:val="a3"/>
    <w:uiPriority w:val="34"/>
    <w:locked/>
    <w:rsid w:val="0047206F"/>
    <w:rPr>
      <w:rFonts w:ascii="Calibri" w:eastAsia="新細明體" w:hAnsi="Calibri" w:cs="Calibri"/>
      <w:kern w:val="0"/>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2019-01-07T06:49:00Z</dcterms:created>
  <dcterms:modified xsi:type="dcterms:W3CDTF">2019-01-07T06:51:00Z</dcterms:modified>
</cp:coreProperties>
</file>